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85" w:rsidRPr="003B44AC" w:rsidRDefault="008E2885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E2885" w:rsidRDefault="003546DC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150870" cy="650180"/>
            <wp:effectExtent l="0" t="0" r="0" b="0"/>
            <wp:docPr id="1" name="Рисунок 1" descr="C:\Users\user 2\Desktop\БУКЛЕТ\лозу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2\Desktop\БУКЛЕТ\лозун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6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DC" w:rsidRDefault="003546DC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46DC" w:rsidRDefault="003546DC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46DC" w:rsidRDefault="003546DC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46DC" w:rsidRPr="00617524" w:rsidRDefault="003546DC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E2885" w:rsidRPr="00617524" w:rsidRDefault="008E2885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14DDD" w:rsidRDefault="00514DDD" w:rsidP="00514DDD">
      <w:pPr>
        <w:spacing w:after="0" w:line="240" w:lineRule="auto"/>
        <w:ind w:right="-142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Государство оказывает помощь, </w:t>
      </w:r>
    </w:p>
    <w:p w:rsidR="00DA306F" w:rsidRDefault="00514DDD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 заявитель (получатель государственной социальной помощи) выполняет условия социального контракта и мероприятия программы социальной адаптации</w:t>
      </w: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87DB4" w:rsidRDefault="00987DB4" w:rsidP="00987DB4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44A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Директор </w:t>
      </w:r>
    </w:p>
    <w:p w:rsidR="00987DB4" w:rsidRPr="003B44AC" w:rsidRDefault="00987DB4" w:rsidP="00987DB4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44A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КЦСОН Красноармейского </w:t>
      </w:r>
    </w:p>
    <w:p w:rsidR="00987DB4" w:rsidRDefault="00987DB4" w:rsidP="00987DB4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44AC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муниципального района</w:t>
      </w:r>
    </w:p>
    <w:p w:rsidR="00987DB4" w:rsidRPr="003B44AC" w:rsidRDefault="00987DB4" w:rsidP="00987DB4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87DB4" w:rsidRPr="00EF58A2" w:rsidRDefault="00987DB4" w:rsidP="00987DB4">
      <w:pPr>
        <w:suppressAutoHyphens/>
        <w:spacing w:after="0" w:line="240" w:lineRule="atLeast"/>
        <w:ind w:firstLine="426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F58A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Тебенёва Елена Валерьевна</w:t>
      </w:r>
    </w:p>
    <w:p w:rsidR="00987DB4" w:rsidRPr="003B44AC" w:rsidRDefault="00987DB4" w:rsidP="00987DB4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44AC">
        <w:rPr>
          <w:rFonts w:ascii="Times New Roman" w:hAnsi="Times New Roman" w:cs="Times New Roman"/>
          <w:b/>
          <w:color w:val="002060"/>
          <w:sz w:val="28"/>
          <w:szCs w:val="28"/>
        </w:rPr>
        <w:t>Тел: 8(35150) 2-06-77</w:t>
      </w:r>
    </w:p>
    <w:p w:rsidR="00987DB4" w:rsidRDefault="00987DB4" w:rsidP="00987DB4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87DB4" w:rsidRDefault="00987DB4" w:rsidP="00987DB4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44AC">
        <w:rPr>
          <w:rFonts w:ascii="Times New Roman" w:hAnsi="Times New Roman" w:cs="Times New Roman"/>
          <w:b/>
          <w:color w:val="002060"/>
          <w:sz w:val="28"/>
          <w:szCs w:val="28"/>
        </w:rPr>
        <w:t>Заведующ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ий</w:t>
      </w:r>
      <w:r w:rsidRPr="003B44A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987DB4" w:rsidRPr="003B44AC" w:rsidRDefault="00987DB4" w:rsidP="00987DB4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44A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отделением срочного социального обслуживания КЦСОН Красноармейского </w:t>
      </w:r>
    </w:p>
    <w:p w:rsidR="00987DB4" w:rsidRPr="003B44AC" w:rsidRDefault="00987DB4" w:rsidP="00987DB4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44AC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муниципального района</w:t>
      </w:r>
    </w:p>
    <w:p w:rsidR="00987DB4" w:rsidRPr="00EF58A2" w:rsidRDefault="00987DB4" w:rsidP="00987DB4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F58A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Гиматова Елена Александровна</w:t>
      </w:r>
    </w:p>
    <w:p w:rsidR="00987DB4" w:rsidRPr="003B44AC" w:rsidRDefault="00987DB4" w:rsidP="00987DB4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44AC">
        <w:rPr>
          <w:rFonts w:ascii="Times New Roman" w:hAnsi="Times New Roman" w:cs="Times New Roman"/>
          <w:b/>
          <w:color w:val="002060"/>
          <w:sz w:val="28"/>
          <w:szCs w:val="28"/>
        </w:rPr>
        <w:t>Тел: 8(35150) 2-08-77</w:t>
      </w:r>
    </w:p>
    <w:p w:rsidR="00987DB4" w:rsidRDefault="00987DB4" w:rsidP="00987DB4">
      <w:pPr>
        <w:suppressAutoHyphens/>
        <w:spacing w:after="0" w:line="240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87DB4" w:rsidRPr="00EF58A2" w:rsidRDefault="00987DB4" w:rsidP="00987DB4">
      <w:pPr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58A2">
        <w:rPr>
          <w:rFonts w:ascii="Times New Roman" w:hAnsi="Times New Roman" w:cs="Times New Roman"/>
          <w:b/>
          <w:color w:val="002060"/>
          <w:sz w:val="28"/>
          <w:szCs w:val="28"/>
        </w:rPr>
        <w:t>Специалисты по социальной работе:</w:t>
      </w:r>
    </w:p>
    <w:p w:rsidR="00987DB4" w:rsidRPr="00EF58A2" w:rsidRDefault="00987DB4" w:rsidP="00987DB4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 w:rsidRPr="00EF58A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Стребкова</w:t>
      </w:r>
      <w:proofErr w:type="spellEnd"/>
      <w:r w:rsidRPr="00EF58A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Анна Ивановна</w:t>
      </w:r>
    </w:p>
    <w:p w:rsidR="00987DB4" w:rsidRPr="00EF58A2" w:rsidRDefault="00987DB4" w:rsidP="00987DB4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 w:rsidRPr="00EF58A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Оверина</w:t>
      </w:r>
      <w:proofErr w:type="spellEnd"/>
      <w:r w:rsidRPr="00EF58A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Анна Владимировна</w:t>
      </w:r>
    </w:p>
    <w:p w:rsidR="00987DB4" w:rsidRPr="00EF58A2" w:rsidRDefault="00987DB4" w:rsidP="00987DB4">
      <w:pPr>
        <w:suppressAutoHyphens/>
        <w:spacing w:after="0" w:line="240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87DB4" w:rsidRPr="00EF58A2" w:rsidRDefault="00987DB4" w:rsidP="00987DB4">
      <w:pPr>
        <w:suppressAutoHyphens/>
        <w:spacing w:after="0"/>
        <w:ind w:left="146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F58A2">
        <w:rPr>
          <w:rFonts w:ascii="Times New Roman" w:hAnsi="Times New Roman" w:cs="Times New Roman"/>
          <w:b/>
          <w:color w:val="C00000"/>
          <w:sz w:val="28"/>
          <w:szCs w:val="28"/>
        </w:rPr>
        <w:t>По всем вопросам, связанным с заключением социального контракта, необходимо обращаться  в Отделение срочного социального обслуживания                                     КЦСОН Красноармейского муниципального района</w:t>
      </w:r>
    </w:p>
    <w:p w:rsidR="00987DB4" w:rsidRPr="00EF58A2" w:rsidRDefault="00987DB4" w:rsidP="00987DB4">
      <w:pPr>
        <w:suppressAutoHyphens/>
        <w:spacing w:after="0"/>
        <w:ind w:left="14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58A2">
        <w:rPr>
          <w:rFonts w:ascii="Times New Roman" w:hAnsi="Times New Roman" w:cs="Times New Roman"/>
          <w:b/>
          <w:color w:val="C00000"/>
          <w:sz w:val="28"/>
          <w:szCs w:val="28"/>
        </w:rPr>
        <w:t>по адресу: с. Миасское, ул. Ленина, 4у, каб. №105.</w:t>
      </w:r>
    </w:p>
    <w:p w:rsidR="00987DB4" w:rsidRPr="00EF58A2" w:rsidRDefault="00987DB4" w:rsidP="00987DB4">
      <w:pPr>
        <w:suppressAutoHyphens/>
        <w:spacing w:after="0"/>
        <w:ind w:left="14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58A2">
        <w:rPr>
          <w:rFonts w:ascii="Times New Roman" w:hAnsi="Times New Roman" w:cs="Times New Roman"/>
          <w:b/>
          <w:color w:val="C00000"/>
          <w:sz w:val="28"/>
          <w:szCs w:val="28"/>
        </w:rPr>
        <w:t>Тел. 8 (35150) 2-08-77</w:t>
      </w:r>
      <w:r w:rsidR="00B94A12">
        <w:rPr>
          <w:rFonts w:ascii="Times New Roman" w:hAnsi="Times New Roman" w:cs="Times New Roman"/>
          <w:b/>
          <w:color w:val="C00000"/>
          <w:sz w:val="28"/>
          <w:szCs w:val="28"/>
        </w:rPr>
        <w:t>, 2-04-33</w:t>
      </w:r>
    </w:p>
    <w:p w:rsidR="00987DB4" w:rsidRPr="00EF58A2" w:rsidRDefault="00987DB4" w:rsidP="00987DB4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58A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Сайт: </w:t>
      </w:r>
      <w:hyperlink r:id="rId8" w:history="1">
        <w:r w:rsidRPr="00EF58A2">
          <w:rPr>
            <w:rStyle w:val="a5"/>
            <w:rFonts w:ascii="Times New Roman" w:hAnsi="Times New Roman" w:cs="Times New Roman"/>
            <w:b/>
            <w:color w:val="C00000"/>
            <w:sz w:val="28"/>
            <w:szCs w:val="28"/>
          </w:rPr>
          <w:t>http://kcso46.eps74.ru/</w:t>
        </w:r>
      </w:hyperlink>
    </w:p>
    <w:p w:rsidR="00987DB4" w:rsidRPr="00BC1CF9" w:rsidRDefault="00987DB4" w:rsidP="00987DB4">
      <w:pPr>
        <w:suppressAutoHyphens/>
        <w:spacing w:after="0"/>
        <w:rPr>
          <w:rFonts w:ascii="Times New Roman" w:hAnsi="Times New Roman" w:cs="Times New Roman"/>
          <w:noProof/>
          <w:sz w:val="27"/>
          <w:szCs w:val="27"/>
        </w:rPr>
      </w:pPr>
    </w:p>
    <w:p w:rsidR="00F56AA1" w:rsidRPr="00BC1CF9" w:rsidRDefault="00F56AA1" w:rsidP="00825CD2">
      <w:pPr>
        <w:spacing w:after="0"/>
        <w:jc w:val="center"/>
        <w:rPr>
          <w:rFonts w:ascii="Times New Roman" w:hAnsi="Times New Roman" w:cs="Times New Roman"/>
          <w:noProof/>
          <w:sz w:val="27"/>
          <w:szCs w:val="27"/>
        </w:rPr>
      </w:pPr>
    </w:p>
    <w:p w:rsidR="00E155E4" w:rsidRPr="003B44AC" w:rsidRDefault="00E155E4" w:rsidP="00E155E4">
      <w:pPr>
        <w:spacing w:after="0"/>
        <w:ind w:left="1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4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учреждение</w:t>
      </w:r>
    </w:p>
    <w:p w:rsidR="00E155E4" w:rsidRPr="003B44AC" w:rsidRDefault="00E155E4" w:rsidP="00E155E4">
      <w:pPr>
        <w:spacing w:after="0"/>
        <w:ind w:left="1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4AC">
        <w:rPr>
          <w:rFonts w:ascii="Times New Roman" w:hAnsi="Times New Roman" w:cs="Times New Roman"/>
          <w:b/>
          <w:bCs/>
          <w:sz w:val="28"/>
          <w:szCs w:val="28"/>
        </w:rPr>
        <w:t>«Комплексный центр социального обслуживания населения»</w:t>
      </w:r>
    </w:p>
    <w:p w:rsidR="00E155E4" w:rsidRPr="003B44AC" w:rsidRDefault="00E155E4" w:rsidP="00E155E4">
      <w:pPr>
        <w:spacing w:after="0"/>
        <w:ind w:left="1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4AC">
        <w:rPr>
          <w:rFonts w:ascii="Times New Roman" w:hAnsi="Times New Roman" w:cs="Times New Roman"/>
          <w:b/>
          <w:bCs/>
          <w:sz w:val="28"/>
          <w:szCs w:val="28"/>
        </w:rPr>
        <w:t>Красноармейского муниципального района Челябинской области</w:t>
      </w:r>
    </w:p>
    <w:p w:rsidR="00E155E4" w:rsidRPr="003B44AC" w:rsidRDefault="00E155E4" w:rsidP="00E155E4">
      <w:pPr>
        <w:spacing w:after="0"/>
        <w:ind w:left="1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4AC">
        <w:rPr>
          <w:rFonts w:ascii="Times New Roman" w:hAnsi="Times New Roman" w:cs="Times New Roman"/>
          <w:b/>
          <w:bCs/>
          <w:sz w:val="28"/>
          <w:szCs w:val="28"/>
        </w:rPr>
        <w:t>(КЦСОН Красноармейского муниципального района)</w:t>
      </w:r>
    </w:p>
    <w:p w:rsidR="00E155E4" w:rsidRPr="003B44AC" w:rsidRDefault="00E155E4" w:rsidP="00E155E4">
      <w:pPr>
        <w:ind w:left="146"/>
        <w:jc w:val="center"/>
        <w:rPr>
          <w:rFonts w:ascii="Times New Roman" w:hAnsi="Times New Roman" w:cs="Times New Roman"/>
          <w:sz w:val="28"/>
          <w:szCs w:val="28"/>
        </w:rPr>
      </w:pPr>
    </w:p>
    <w:p w:rsidR="00835144" w:rsidRDefault="00835144" w:rsidP="00E155E4">
      <w:pPr>
        <w:ind w:left="146"/>
      </w:pPr>
    </w:p>
    <w:p w:rsidR="00E155E4" w:rsidRDefault="003546DC" w:rsidP="00E155E4">
      <w:pPr>
        <w:ind w:left="146"/>
        <w:jc w:val="center"/>
        <w:rPr>
          <w:i/>
          <w:color w:val="1F4E79" w:themeColor="accent1" w:themeShade="80"/>
        </w:rPr>
      </w:pPr>
      <w:r>
        <w:rPr>
          <w:i/>
          <w:noProof/>
          <w:color w:val="1F4E79" w:themeColor="accent1" w:themeShade="80"/>
          <w:lang w:eastAsia="ru-RU"/>
        </w:rPr>
        <w:drawing>
          <wp:inline distT="0" distB="0" distL="0" distR="0">
            <wp:extent cx="3150870" cy="2100580"/>
            <wp:effectExtent l="0" t="0" r="0" b="0"/>
            <wp:docPr id="3" name="Рисунок 3" descr="C:\Users\user 2\Desktop\БУКЛЕТ\начни свое д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2\Desktop\БУКЛЕТ\начни свое дел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DC" w:rsidRDefault="003546DC" w:rsidP="003546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kern w:val="36"/>
          <w:sz w:val="28"/>
          <w:szCs w:val="28"/>
          <w:u w:val="single"/>
          <w:lang w:eastAsia="ru-RU"/>
        </w:rPr>
      </w:pPr>
    </w:p>
    <w:p w:rsidR="0062639E" w:rsidRPr="003546DC" w:rsidRDefault="004A64BC" w:rsidP="00E155E4">
      <w:pPr>
        <w:ind w:left="146"/>
        <w:jc w:val="center"/>
        <w:rPr>
          <w:b/>
          <w:i/>
          <w:color w:val="1F4E79" w:themeColor="accent1" w:themeShade="80"/>
          <w:sz w:val="28"/>
          <w:szCs w:val="28"/>
          <w:u w:val="single"/>
        </w:rPr>
      </w:pPr>
      <w:r w:rsidRPr="004A64BC">
        <w:rPr>
          <w:rStyle w:val="aa"/>
          <w:rFonts w:ascii="Times New Roman" w:hAnsi="Times New Roman" w:cs="Times New Roman"/>
          <w:color w:val="C00000"/>
          <w:sz w:val="24"/>
          <w:szCs w:val="24"/>
        </w:rPr>
        <w:t>Государственная социальная помощь в виде социального пособия на основании социального контракта</w:t>
      </w:r>
      <w:r w:rsidRPr="004A64B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 мероприятию </w:t>
      </w:r>
      <w:r w:rsidRPr="004A64B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«осуществление индивидуальной предпринимательской деятельности»</w:t>
      </w:r>
    </w:p>
    <w:p w:rsidR="00A23817" w:rsidRDefault="00A23817" w:rsidP="00A23817">
      <w:pPr>
        <w:spacing w:after="0"/>
        <w:ind w:left="146"/>
        <w:jc w:val="center"/>
        <w:rPr>
          <w:i/>
          <w:color w:val="C45911" w:themeColor="accent2" w:themeShade="BF"/>
        </w:rPr>
      </w:pPr>
    </w:p>
    <w:p w:rsidR="00AE3703" w:rsidRDefault="00AE3703" w:rsidP="00A23817">
      <w:pPr>
        <w:spacing w:after="0"/>
        <w:ind w:left="146"/>
        <w:jc w:val="center"/>
        <w:rPr>
          <w:i/>
          <w:color w:val="C45911" w:themeColor="accent2" w:themeShade="BF"/>
        </w:rPr>
      </w:pPr>
    </w:p>
    <w:p w:rsidR="00987DB4" w:rsidRDefault="00987DB4" w:rsidP="00A23817">
      <w:pPr>
        <w:spacing w:after="0"/>
        <w:ind w:left="146"/>
        <w:jc w:val="center"/>
        <w:rPr>
          <w:i/>
          <w:color w:val="C45911" w:themeColor="accent2" w:themeShade="BF"/>
        </w:rPr>
      </w:pPr>
    </w:p>
    <w:p w:rsidR="00224C59" w:rsidRDefault="00E155E4" w:rsidP="00A23817">
      <w:pPr>
        <w:spacing w:after="0"/>
        <w:ind w:left="146"/>
        <w:jc w:val="center"/>
        <w:rPr>
          <w:i/>
          <w:color w:val="C00000"/>
        </w:rPr>
      </w:pPr>
      <w:r w:rsidRPr="00987DB4">
        <w:rPr>
          <w:i/>
          <w:color w:val="C00000"/>
        </w:rPr>
        <w:t>с. Миасское</w:t>
      </w:r>
      <w:r w:rsidR="00DA306F" w:rsidRPr="00987DB4">
        <w:rPr>
          <w:i/>
          <w:color w:val="C00000"/>
        </w:rPr>
        <w:t xml:space="preserve"> </w:t>
      </w:r>
    </w:p>
    <w:p w:rsidR="003D6C10" w:rsidRDefault="003D6C10" w:rsidP="00A23817">
      <w:pPr>
        <w:spacing w:after="0"/>
        <w:ind w:left="146"/>
        <w:jc w:val="center"/>
        <w:rPr>
          <w:i/>
          <w:color w:val="C00000"/>
        </w:rPr>
      </w:pPr>
      <w:r>
        <w:rPr>
          <w:i/>
          <w:color w:val="C00000"/>
        </w:rPr>
        <w:t>2021г.</w:t>
      </w:r>
    </w:p>
    <w:p w:rsidR="003D6C10" w:rsidRDefault="003D6C10">
      <w:pPr>
        <w:rPr>
          <w:i/>
          <w:color w:val="C00000"/>
        </w:rPr>
      </w:pPr>
      <w:r>
        <w:rPr>
          <w:i/>
          <w:color w:val="C00000"/>
        </w:rPr>
        <w:br w:type="page"/>
      </w:r>
    </w:p>
    <w:p w:rsidR="003D6C10" w:rsidRPr="003D6C10" w:rsidRDefault="003D6C10" w:rsidP="003D6C1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 w:rsidRPr="003D6C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Социальный контракт - соглашение, которое заключено между гражданином и органом социальной защиты населения в </w:t>
      </w:r>
      <w:proofErr w:type="gramStart"/>
      <w:r w:rsidRPr="003D6C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соответствии</w:t>
      </w:r>
      <w:proofErr w:type="gramEnd"/>
      <w:r w:rsidRPr="003D6C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которым орган социальной защиты населения обязуется оказать гражданину государственную социальную помощь </w:t>
      </w:r>
      <w:r w:rsidRPr="003D6C10">
        <w:rPr>
          <w:rFonts w:ascii="Times New Roman" w:hAnsi="Times New Roman" w:cs="Times New Roman"/>
          <w:color w:val="C00000"/>
          <w:sz w:val="24"/>
          <w:szCs w:val="24"/>
        </w:rPr>
        <w:t>в виде социального пособия</w:t>
      </w:r>
      <w:r w:rsidRPr="003D6C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 гражданин – реализовать мероприятия, предусмотренные программой социальной адаптации. </w:t>
      </w:r>
    </w:p>
    <w:p w:rsidR="003D6C10" w:rsidRPr="003D6C10" w:rsidRDefault="003D6C10" w:rsidP="003D6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yellow"/>
          <w:lang w:eastAsia="ru-RU"/>
        </w:rPr>
      </w:pP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Социальный контракт на осуществление индивидуальной предпринимательской деятельности или содействие </w:t>
      </w:r>
      <w:proofErr w:type="spellStart"/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самозанятости</w:t>
      </w:r>
      <w:proofErr w:type="spellEnd"/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является одним из видов адресной социальной помощи, которая оказывается малоимущим гражданам, которые по независящим от них причинам имеют </w:t>
      </w:r>
      <w:proofErr w:type="spellStart"/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среднедушевный</w:t>
      </w:r>
      <w:proofErr w:type="spellEnd"/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доход ниже величины прожиточного минимума. Социальный контракт заключается на срок не более 12 месяцев и зависит от индивидуальной программы социальной адаптации, являющейся приложением к социальному контракту.</w:t>
      </w:r>
    </w:p>
    <w:p w:rsidR="003D6C10" w:rsidRPr="003D6C10" w:rsidRDefault="003D6C10" w:rsidP="003D6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Программа социальной адаптации разрабатывается Управлением социальной защиты населения Красноармейского муниципального района Челябинской области (далее «Управление») совместно с гражданином, а при необходимости с участием органов государственной власти субъекта РФ, уполномоченными в сфере регулирования малого и среднего предпринимательства, уполномоченными в сфере сельского хозяйства, органами занятости населения, органами местного самоуправления.</w:t>
      </w:r>
    </w:p>
    <w:p w:rsidR="003D6C10" w:rsidRPr="003D6C10" w:rsidRDefault="003D6C10" w:rsidP="003D6C1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рамках заключения социального контракта на осуществление индивидуальной предпринимательской деятельности помимо оказания услуг и изготовления различных товаров при наличии бизнес-плана и реальных </w:t>
      </w: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планов реализации полученной продукции может рассматриваться деятельность по реализации товаров, полученных от ведения пчеловодства, птицеводства, выращивания сельскохозяйственных культур. </w:t>
      </w:r>
    </w:p>
    <w:p w:rsidR="003D6C10" w:rsidRPr="003D6C10" w:rsidRDefault="003D6C10" w:rsidP="003D6C1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u w:val="single"/>
          <w:lang w:eastAsia="ru-RU"/>
        </w:rPr>
      </w:pP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Деятельность граждан по перепродаже товаров не может рассматриваться для заключения социального контракта на осуществление индивидуальной предпринимательской деятельности.</w:t>
      </w:r>
    </w:p>
    <w:p w:rsidR="003D6C10" w:rsidRPr="003D6C10" w:rsidRDefault="003D6C10" w:rsidP="003D6C1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соответствии с правилами предоставления субсидий денежные выплаты в рамках </w:t>
      </w: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назначения и выплаты государственной социальной помощи в виде социального пособия на основании социального контракта</w:t>
      </w: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 основному мероприятию «осуществление предпринимательской деятельности» </w:t>
      </w: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осуществляется в размере не более 250 000</w:t>
      </w: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рублей </w:t>
      </w: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 год</w:t>
      </w: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в зависимости от </w:t>
      </w: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мероприятий, предусмотренных программой социальной адаптации</w:t>
      </w: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proofErr w:type="gramStart"/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этом до 5% выплаченной суммы может быть направлено на компенсацию расходов, связанных с постановкой на учет в качестве индивидуального предпринимателя или налогоплательщика налога на профессиональный доход, до 15% - на аренду помещения (включая коммунальные платежи), необходимого для осуществления индивидуальной предпринимательской деятельностью, оставшаяся часть выплаты может быть направлена на приобретение основных средств и материально-производственных запасов (сырье, материалы, комплектующие, готовая продукция и</w:t>
      </w:r>
      <w:proofErr w:type="gramEnd"/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другие материальные ценности, участвующие в процессе производства).</w:t>
      </w:r>
    </w:p>
    <w:p w:rsidR="003D6C10" w:rsidRPr="003D6C10" w:rsidRDefault="003D6C10" w:rsidP="003D6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Осуществление выплаты </w:t>
      </w: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государственной социальной помощи в виде социального пособия на основании социального контракта</w:t>
      </w: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производится на счета заявителей, открытые в кредитных организациях. </w:t>
      </w:r>
    </w:p>
    <w:p w:rsidR="003D6C10" w:rsidRPr="003D6C10" w:rsidRDefault="003D6C10" w:rsidP="003D6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Ожидаемыми </w:t>
      </w: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результатами назначения государственной помощи </w:t>
      </w: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 виде социального пособия </w:t>
      </w:r>
      <w:r w:rsidRPr="003D6C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основании социального контракта являются:</w:t>
      </w:r>
    </w:p>
    <w:p w:rsidR="003D6C10" w:rsidRPr="003D6C10" w:rsidRDefault="003D6C10" w:rsidP="003D6C1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реализация трудового потенциала получателей государственной социальной помощи в виде социального пособия на основании социального контракта;</w:t>
      </w:r>
    </w:p>
    <w:p w:rsidR="003D6C10" w:rsidRPr="003D6C10" w:rsidRDefault="003D6C10" w:rsidP="003D6C1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повышение уровня и качества жизни малоимущих граждан за счет постоянных самостоятельных источников дохода в денежной или натуральной форме;</w:t>
      </w:r>
    </w:p>
    <w:p w:rsidR="003D6C10" w:rsidRPr="003D6C10" w:rsidRDefault="003D6C10" w:rsidP="003D6C1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повышение социальной ответственности получателей государственной социальной помощи в виде социального пособия на основании социального контракта.</w:t>
      </w:r>
    </w:p>
    <w:p w:rsidR="003D6C10" w:rsidRPr="003D6C10" w:rsidRDefault="003D6C10" w:rsidP="003D6C1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 w:eastAsia="ru-RU"/>
        </w:rPr>
      </w:pPr>
      <w:r w:rsidRPr="003D6C10">
        <w:rPr>
          <w:rFonts w:ascii="Times New Roman" w:hAnsi="Times New Roman"/>
          <w:color w:val="0D0D0D" w:themeColor="text1" w:themeTint="F2"/>
          <w:sz w:val="24"/>
          <w:szCs w:val="24"/>
          <w:lang w:val="ru-RU" w:eastAsia="ru-RU"/>
        </w:rPr>
        <w:t xml:space="preserve">Управление осуществляет </w:t>
      </w:r>
      <w:proofErr w:type="gramStart"/>
      <w:r w:rsidRPr="003D6C10">
        <w:rPr>
          <w:rFonts w:ascii="Times New Roman" w:hAnsi="Times New Roman"/>
          <w:color w:val="0D0D0D" w:themeColor="text1" w:themeTint="F2"/>
          <w:sz w:val="24"/>
          <w:szCs w:val="24"/>
          <w:lang w:val="ru-RU" w:eastAsia="ru-RU"/>
        </w:rPr>
        <w:t>контроль за</w:t>
      </w:r>
      <w:proofErr w:type="gramEnd"/>
      <w:r w:rsidRPr="003D6C10">
        <w:rPr>
          <w:rFonts w:ascii="Times New Roman" w:hAnsi="Times New Roman"/>
          <w:color w:val="0D0D0D" w:themeColor="text1" w:themeTint="F2"/>
          <w:sz w:val="24"/>
          <w:szCs w:val="24"/>
          <w:lang w:val="ru-RU" w:eastAsia="ru-RU"/>
        </w:rPr>
        <w:t xml:space="preserve"> выполнением условий социального контракта и мероприятий программы социальной адаптации в сроки, установленные социальным контрактом.</w:t>
      </w:r>
    </w:p>
    <w:p w:rsidR="003D6C10" w:rsidRDefault="003D6C10" w:rsidP="003D6C1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Социальный контракт, направленный на осуществление индивидуальной предпринимательской деятельности, организацию </w:t>
      </w:r>
      <w:proofErr w:type="spellStart"/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самозанятости</w:t>
      </w:r>
      <w:proofErr w:type="spellEnd"/>
      <w:r w:rsidRPr="003D6C1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 может быть заключен после окончания срока действующего социального контракта.</w:t>
      </w:r>
    </w:p>
    <w:p w:rsidR="003D6C10" w:rsidRPr="003D6C10" w:rsidRDefault="003D6C10" w:rsidP="003D6C1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bookmarkStart w:id="0" w:name="_GoBack"/>
      <w:bookmarkEnd w:id="0"/>
    </w:p>
    <w:p w:rsidR="003546DC" w:rsidRPr="003546DC" w:rsidRDefault="004A64BC" w:rsidP="004A64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58E24F89" wp14:editId="7D1211FC">
            <wp:extent cx="2781300" cy="1548258"/>
            <wp:effectExtent l="0" t="0" r="0" b="0"/>
            <wp:docPr id="2" name="Рисунок 2" descr="E: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le_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16" cy="156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6DC" w:rsidRPr="003546DC" w:rsidSect="00BC1CF9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651"/>
    <w:multiLevelType w:val="multilevel"/>
    <w:tmpl w:val="70EA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01903"/>
    <w:multiLevelType w:val="multilevel"/>
    <w:tmpl w:val="98E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52"/>
    <w:rsid w:val="00010AC2"/>
    <w:rsid w:val="001C6CF3"/>
    <w:rsid w:val="00202C25"/>
    <w:rsid w:val="00224C59"/>
    <w:rsid w:val="00273476"/>
    <w:rsid w:val="00283903"/>
    <w:rsid w:val="002B0009"/>
    <w:rsid w:val="002B30BF"/>
    <w:rsid w:val="00305A67"/>
    <w:rsid w:val="003546DC"/>
    <w:rsid w:val="00373A07"/>
    <w:rsid w:val="003B2540"/>
    <w:rsid w:val="003B44AC"/>
    <w:rsid w:val="003D349F"/>
    <w:rsid w:val="003D6C10"/>
    <w:rsid w:val="003F269C"/>
    <w:rsid w:val="00437352"/>
    <w:rsid w:val="004605A3"/>
    <w:rsid w:val="00461211"/>
    <w:rsid w:val="004A64BC"/>
    <w:rsid w:val="004A6CBA"/>
    <w:rsid w:val="00514DDD"/>
    <w:rsid w:val="005C7A52"/>
    <w:rsid w:val="00617524"/>
    <w:rsid w:val="0062639E"/>
    <w:rsid w:val="00680966"/>
    <w:rsid w:val="006F50C4"/>
    <w:rsid w:val="00825CD2"/>
    <w:rsid w:val="00835144"/>
    <w:rsid w:val="00850D72"/>
    <w:rsid w:val="008560F7"/>
    <w:rsid w:val="008615C1"/>
    <w:rsid w:val="008957A3"/>
    <w:rsid w:val="008E2885"/>
    <w:rsid w:val="00903EFC"/>
    <w:rsid w:val="00920F2B"/>
    <w:rsid w:val="009608FA"/>
    <w:rsid w:val="00987DB4"/>
    <w:rsid w:val="00990742"/>
    <w:rsid w:val="00A01183"/>
    <w:rsid w:val="00A23817"/>
    <w:rsid w:val="00A250BB"/>
    <w:rsid w:val="00A3295F"/>
    <w:rsid w:val="00A70F5F"/>
    <w:rsid w:val="00A73074"/>
    <w:rsid w:val="00A8271E"/>
    <w:rsid w:val="00AA6140"/>
    <w:rsid w:val="00AE3703"/>
    <w:rsid w:val="00AF2BC6"/>
    <w:rsid w:val="00B1154C"/>
    <w:rsid w:val="00B31E93"/>
    <w:rsid w:val="00B42DB7"/>
    <w:rsid w:val="00B50023"/>
    <w:rsid w:val="00B85610"/>
    <w:rsid w:val="00B94A12"/>
    <w:rsid w:val="00BC1CF9"/>
    <w:rsid w:val="00C35F8F"/>
    <w:rsid w:val="00C36471"/>
    <w:rsid w:val="00C956CC"/>
    <w:rsid w:val="00CB07FF"/>
    <w:rsid w:val="00DA306F"/>
    <w:rsid w:val="00E155E4"/>
    <w:rsid w:val="00F138F0"/>
    <w:rsid w:val="00F145B1"/>
    <w:rsid w:val="00F56AA1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A52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A238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39E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7">
    <w:name w:val="Document Map"/>
    <w:basedOn w:val="a"/>
    <w:link w:val="a8"/>
    <w:semiHidden/>
    <w:rsid w:val="006F50C4"/>
    <w:pPr>
      <w:shd w:val="clear" w:color="auto" w:fill="000080"/>
      <w:spacing w:after="200" w:line="288" w:lineRule="auto"/>
    </w:pPr>
    <w:rPr>
      <w:rFonts w:ascii="Tahoma" w:eastAsia="Times New Roman" w:hAnsi="Tahoma" w:cs="Times New Roman"/>
      <w:i/>
      <w:iCs/>
      <w:sz w:val="20"/>
      <w:szCs w:val="20"/>
      <w:lang w:val="en-US" w:bidi="en-US"/>
    </w:rPr>
  </w:style>
  <w:style w:type="character" w:customStyle="1" w:styleId="a8">
    <w:name w:val="Схема документа Знак"/>
    <w:basedOn w:val="a0"/>
    <w:link w:val="a7"/>
    <w:semiHidden/>
    <w:rsid w:val="006F50C4"/>
    <w:rPr>
      <w:rFonts w:ascii="Tahoma" w:eastAsia="Times New Roman" w:hAnsi="Tahoma" w:cs="Times New Roman"/>
      <w:i/>
      <w:iCs/>
      <w:sz w:val="20"/>
      <w:szCs w:val="20"/>
      <w:shd w:val="clear" w:color="auto" w:fill="000080"/>
      <w:lang w:val="en-US" w:bidi="en-US"/>
    </w:rPr>
  </w:style>
  <w:style w:type="paragraph" w:styleId="a9">
    <w:name w:val="Normal (Web)"/>
    <w:basedOn w:val="a"/>
    <w:uiPriority w:val="99"/>
    <w:unhideWhenUsed/>
    <w:rsid w:val="00A0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011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A52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A238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39E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7">
    <w:name w:val="Document Map"/>
    <w:basedOn w:val="a"/>
    <w:link w:val="a8"/>
    <w:semiHidden/>
    <w:rsid w:val="006F50C4"/>
    <w:pPr>
      <w:shd w:val="clear" w:color="auto" w:fill="000080"/>
      <w:spacing w:after="200" w:line="288" w:lineRule="auto"/>
    </w:pPr>
    <w:rPr>
      <w:rFonts w:ascii="Tahoma" w:eastAsia="Times New Roman" w:hAnsi="Tahoma" w:cs="Times New Roman"/>
      <w:i/>
      <w:iCs/>
      <w:sz w:val="20"/>
      <w:szCs w:val="20"/>
      <w:lang w:val="en-US" w:bidi="en-US"/>
    </w:rPr>
  </w:style>
  <w:style w:type="character" w:customStyle="1" w:styleId="a8">
    <w:name w:val="Схема документа Знак"/>
    <w:basedOn w:val="a0"/>
    <w:link w:val="a7"/>
    <w:semiHidden/>
    <w:rsid w:val="006F50C4"/>
    <w:rPr>
      <w:rFonts w:ascii="Tahoma" w:eastAsia="Times New Roman" w:hAnsi="Tahoma" w:cs="Times New Roman"/>
      <w:i/>
      <w:iCs/>
      <w:sz w:val="20"/>
      <w:szCs w:val="20"/>
      <w:shd w:val="clear" w:color="auto" w:fill="000080"/>
      <w:lang w:val="en-US" w:bidi="en-US"/>
    </w:rPr>
  </w:style>
  <w:style w:type="paragraph" w:styleId="a9">
    <w:name w:val="Normal (Web)"/>
    <w:basedOn w:val="a"/>
    <w:uiPriority w:val="99"/>
    <w:unhideWhenUsed/>
    <w:rsid w:val="00A0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01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o46.eps74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CACA-B90D-44FC-BD8F-FE1A4B6B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Комплекс Организация</dc:creator>
  <cp:lastModifiedBy>user 2</cp:lastModifiedBy>
  <cp:revision>19</cp:revision>
  <cp:lastPrinted>2021-09-21T09:35:00Z</cp:lastPrinted>
  <dcterms:created xsi:type="dcterms:W3CDTF">2021-05-11T06:42:00Z</dcterms:created>
  <dcterms:modified xsi:type="dcterms:W3CDTF">2021-10-18T04:28:00Z</dcterms:modified>
</cp:coreProperties>
</file>